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094A" w:rsidRDefault="008609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88D9" wp14:editId="4F47A4E1">
                <wp:simplePos x="0" y="0"/>
                <wp:positionH relativeFrom="column">
                  <wp:posOffset>267419</wp:posOffset>
                </wp:positionH>
                <wp:positionV relativeFrom="paragraph">
                  <wp:posOffset>-267419</wp:posOffset>
                </wp:positionV>
                <wp:extent cx="6392173" cy="724619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173" cy="724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94A" w:rsidRPr="003B7B3D" w:rsidRDefault="0086094A" w:rsidP="003B7B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B3D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Рассмотрение уголовного дела с участием присяжных заседателей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88D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1.05pt;margin-top:-21.05pt;width:503.3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bfQwIAAFwEAAAOAAAAZHJzL2Uyb0RvYy54bWysVM2O0zAQviPxDpbvNE23tDRquiq7KkKq&#10;dlfqoj27jtNEij3GdpuUG3degXfgwIEbr9B9I8ZO2i0LJ8TFnb+MZ77vc6eXjazIThhbgkpp3OtT&#10;IhSHrFSblH64X7x6Q4l1TGWsAiVSuheWXs5evpjWOhEDKKDKhCHYRNmk1iktnNNJFFleCMlsD7RQ&#10;mMzBSObQNZsoM6zG7rKKBv3+KKrBZNoAF9Zi9LpN0lnon+eCu9s8t8KRKqU4mwunCefan9FsypKN&#10;YbooeTcG+4cpJCsVXnpqdc0cI1tT/tFKltyAhdz1OMgI8rzkIuyA28T9Z9usCqZF2AXBsfoEk/1/&#10;bfnN7s6QMkPuKFFMIkWHr4dvh++Hn4cfj58fv5DYY1Rrm2DpSmOxa95C4+u7uMWgX73JjfS/uBTB&#10;PKK9PyEsGkc4BkcXk0E8vqCEY248GI7iiW8TPX2tjXXvBEjijZQaZDAAy3ZL69rSY4m/TMGirCqM&#10;s6RSvwWwZxsRQQbd136RdmBvuWbddFusIdvjcgZaiVjNFyVOsGTW3TGDmsB9UOfuFo+8gjql0FmU&#10;FGA+/S3u65EqzFJSo8ZSaj9umRGUVO8VkjiJh0MvyuAMX48H6JjzzPo8o7byClDGSBROF0xf76qj&#10;mRuQD/gc5v5WTDHF8e6UuqN55Vrl43PiYj4PRShDzdxSrTT3rT2EHt/75oEZ3ZHgkL4bOKqRJc+4&#10;aGtb8OdbB3kZiPIAt6giwd5BCQequ+fm38i5H6qe/hRmvwAAAP//AwBQSwMEFAAGAAgAAAAhAH5D&#10;gJ3dAAAACgEAAA8AAABkcnMvZG93bnJldi54bWxMj8FOwzAMhu9Ie4fIk7htyarCRqk7TUNcQQw2&#10;iVvWeG1F41RNtpa3J+MCN1v+9Pv78/VoW3Gh3jeOERZzBYK4dKbhCuHj/Xm2AuGDZqNbx4TwTR7W&#10;xeQm15lxA7/RZRcqEUPYZxqhDqHLpPRlTVb7ueuI4+3keqtDXPtKml4PMdy2MlHqXlrdcPxQ6462&#10;NZVfu7NF2L+cPg+peq2e7F03uFFJtg8S8XY6bh5BBBrDHwxX/agORXQ6ujMbL1qENFlEEmH2O1wB&#10;la6WII4Iy0SBLHL5v0LxAwAA//8DAFBLAQItABQABgAIAAAAIQC2gziS/gAAAOEBAAATAAAAAAAA&#10;AAAAAAAAAAAAAABbQ29udGVudF9UeXBlc10ueG1sUEsBAi0AFAAGAAgAAAAhADj9If/WAAAAlAEA&#10;AAsAAAAAAAAAAAAAAAAALwEAAF9yZWxzLy5yZWxzUEsBAi0AFAAGAAgAAAAhAHgCtt9DAgAAXAQA&#10;AA4AAAAAAAAAAAAAAAAALgIAAGRycy9lMm9Eb2MueG1sUEsBAi0AFAAGAAgAAAAhAH5DgJ3dAAAA&#10;CgEAAA8AAAAAAAAAAAAAAAAAnQQAAGRycy9kb3ducmV2LnhtbFBLBQYAAAAABAAEAPMAAACnBQAA&#10;AAA=&#10;" filled="f" stroked="f">
                <v:textbox>
                  <w:txbxContent>
                    <w:p w:rsidR="0086094A" w:rsidRPr="003B7B3D" w:rsidRDefault="0086094A" w:rsidP="003B7B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B3D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Рассмотрение уголовного дела с участием присяжных заседателей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="-431" w:tblpY="394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9"/>
        <w:gridCol w:w="5736"/>
      </w:tblGrid>
      <w:tr w:rsidR="0086094A" w:rsidTr="007D46D5">
        <w:trPr>
          <w:trHeight w:val="1973"/>
        </w:trPr>
        <w:tc>
          <w:tcPr>
            <w:tcW w:w="5599" w:type="dxa"/>
          </w:tcPr>
          <w:p w:rsidR="0086094A" w:rsidRPr="003B7B3D" w:rsidRDefault="0086094A" w:rsidP="003B7B3D">
            <w:pPr>
              <w:spacing w:line="240" w:lineRule="exact"/>
              <w:jc w:val="both"/>
              <w:rPr>
                <w:rFonts w:cstheme="minorHAnsi"/>
                <w:i/>
                <w:sz w:val="23"/>
                <w:szCs w:val="23"/>
              </w:rPr>
            </w:pPr>
            <w:r w:rsidRPr="003B7B3D">
              <w:rPr>
                <w:rFonts w:cstheme="minorHAnsi"/>
                <w:i/>
                <w:color w:val="333333"/>
                <w:sz w:val="23"/>
                <w:szCs w:val="23"/>
                <w:shd w:val="clear" w:color="auto" w:fill="FFFFFF"/>
              </w:rPr>
              <w:t>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 Ограничение данного права устанавливается только федеральным законом.</w:t>
            </w:r>
          </w:p>
        </w:tc>
        <w:tc>
          <w:tcPr>
            <w:tcW w:w="5736" w:type="dxa"/>
          </w:tcPr>
          <w:p w:rsidR="0086094A" w:rsidRDefault="0086094A" w:rsidP="007D46D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F24B0D9" wp14:editId="3DA171AA">
                  <wp:extent cx="2921531" cy="12767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syaj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271" cy="1295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94A" w:rsidTr="007D46D5">
        <w:trPr>
          <w:trHeight w:val="3177"/>
        </w:trPr>
        <w:tc>
          <w:tcPr>
            <w:tcW w:w="11335" w:type="dxa"/>
            <w:gridSpan w:val="2"/>
          </w:tcPr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Присяжными заседателями могут быть граждане, включенные в списки кандидатов в присяжные заседатели и призванные в установленном Уголовно-процессуальным кодексом Российской Федерации порядке к участию в рассмотрении судом уголовного дела.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Присяжными заседателями и кандидатами в присяжные заседатели не могут быть лица: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1) не достигшие к моменту составления списков кандидатов в присяжные заседатели возраста 25 лет;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2) имеющие непогашенную или неснятую судимость;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3) признанные судом недееспособными или ограниченные судом в дееспособности;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4) 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К участию в рассмотрении судом конкретного уголовного дела в порядке, установленном Уголовно-процессуальным кодексом Российской Федерации, в качестве присяжных заседателей не допускаются также лица: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1) подозреваемые или обвиняемые в совершении преступлений;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2) не владеющие языком, на котором ведется судопроизводство;</w:t>
            </w:r>
          </w:p>
          <w:p w:rsidR="0086094A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3) имеющие физические или психические недостатки, препятствующие полноценному участию в рассмотрении судом уголовного дела.</w:t>
            </w:r>
          </w:p>
        </w:tc>
      </w:tr>
    </w:tbl>
    <w:p w:rsidR="0086094A" w:rsidRDefault="0086094A"/>
    <w:p w:rsidR="0086094A" w:rsidRDefault="0086094A"/>
    <w:tbl>
      <w:tblPr>
        <w:tblStyle w:val="a3"/>
        <w:tblpPr w:leftFromText="180" w:rightFromText="180" w:vertAnchor="text" w:horzAnchor="margin" w:tblpX="-431" w:tblpY="12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7598"/>
      </w:tblGrid>
      <w:tr w:rsidR="0086094A" w:rsidTr="007D46D5">
        <w:trPr>
          <w:trHeight w:val="948"/>
        </w:trPr>
        <w:tc>
          <w:tcPr>
            <w:tcW w:w="3737" w:type="dxa"/>
          </w:tcPr>
          <w:p w:rsidR="0086094A" w:rsidRDefault="0086094A" w:rsidP="007D46D5">
            <w:r>
              <w:rPr>
                <w:noProof/>
                <w:lang w:eastAsia="ru-RU"/>
              </w:rPr>
              <w:drawing>
                <wp:inline distT="0" distB="0" distL="0" distR="0" wp14:anchorId="45B2979D" wp14:editId="6F6F3E0B">
                  <wp:extent cx="1958197" cy="1632504"/>
                  <wp:effectExtent l="0" t="0" r="444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02503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842" cy="165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</w:tcPr>
          <w:p w:rsidR="0086094A" w:rsidRPr="003B7B3D" w:rsidRDefault="0086094A" w:rsidP="003B7B3D">
            <w:pPr>
              <w:spacing w:line="240" w:lineRule="exact"/>
              <w:ind w:firstLine="709"/>
              <w:jc w:val="both"/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3B7B3D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Исполнительно-распорядительный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соответствующего муниципального образования.</w:t>
            </w:r>
          </w:p>
          <w:p w:rsidR="0086094A" w:rsidRDefault="0086094A" w:rsidP="003B7B3D">
            <w:pPr>
              <w:spacing w:line="240" w:lineRule="exact"/>
              <w:ind w:firstLine="709"/>
              <w:jc w:val="both"/>
            </w:pPr>
            <w:r w:rsidRPr="003B7B3D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</w:t>
            </w:r>
            <w:r w:rsidRPr="00C52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a3"/>
        <w:tblW w:w="11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3"/>
        <w:gridCol w:w="2241"/>
      </w:tblGrid>
      <w:tr w:rsidR="0086094A" w:rsidTr="007D46D5">
        <w:trPr>
          <w:trHeight w:val="5159"/>
        </w:trPr>
        <w:tc>
          <w:tcPr>
            <w:tcW w:w="9113" w:type="dxa"/>
          </w:tcPr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Главный вопрос, на который присяжные должны дать ответ в совещательной комнате, - это вопрос о виновности лица, находящегося на скамье подсудимых.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Присяжные заседатели </w:t>
            </w:r>
            <w:r w:rsidRPr="003B7B3D">
              <w:rPr>
                <w:rFonts w:asciiTheme="minorHAnsi" w:hAnsiTheme="minorHAnsi" w:cstheme="minorHAnsi"/>
                <w:i/>
                <w:color w:val="333333"/>
                <w:sz w:val="23"/>
                <w:szCs w:val="23"/>
              </w:rPr>
              <w:t>вправе:</w:t>
            </w: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 -участвовать в исследовании всех обстоятельств уголовного дела; задавать через председательствующего вопросы допрашиваемым лицам; участвовать в осмотре вещественных доказательств, документов и производстве иных следственных действий; просить председательствующего разъяснить нормы закона, относящиеся к уголовному делу, содержание оглашенных в суде документов и другие неясные для них вопросы и понятия; вести собственные записи и пользоваться ими при подготовке в совещательной комнате ответов на поставленные перед присяжными заседателями вопросы.</w:t>
            </w:r>
          </w:p>
          <w:p w:rsidR="0086094A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Присяжные заседатели </w:t>
            </w:r>
            <w:r w:rsidRPr="003B7B3D">
              <w:rPr>
                <w:rFonts w:asciiTheme="minorHAnsi" w:hAnsiTheme="minorHAnsi" w:cstheme="minorHAnsi"/>
                <w:i/>
                <w:color w:val="333333"/>
                <w:sz w:val="23"/>
                <w:szCs w:val="23"/>
              </w:rPr>
              <w:t>обязаны:</w:t>
            </w: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 присутствовать при рассмотрении уголовного дела и не отлучаться из зала судебного заседания; до удаления в совещательную комнату для вынесения вердикта не выражать свое мнение по уголовному делу и не обсуждать его с другими присяжными заседателями, судом, сторонами, иными лицами (в том числе присяжные заседатели не могут выступать в СМИ); не общаться с лицами, которые не входят в состав суда, по поводу обстоятельств рассматриваемого уголовного дела; не собирать сведения по уголовному делу вне судебного заседания; не нарушать тайну совещания и голосования присяжных заседателей по поставленным перед ними вопросам; отвечать на вопросы, поставленные перед ними в вопросном листе; проголосовать по всем вопросам, поставленным перед присяжными судом;  не разглашать государственную и иную охраняемую законом тайну, ставшую им известной в ходе рассмотрения дела, если взята соответствующая подписка.</w:t>
            </w:r>
          </w:p>
        </w:tc>
        <w:tc>
          <w:tcPr>
            <w:tcW w:w="2241" w:type="dxa"/>
          </w:tcPr>
          <w:p w:rsidR="0086094A" w:rsidRDefault="0086094A">
            <w:r>
              <w:t xml:space="preserve"> </w:t>
            </w:r>
          </w:p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>
            <w:r>
              <w:rPr>
                <w:noProof/>
                <w:lang w:eastAsia="ru-RU"/>
              </w:rPr>
              <w:drawing>
                <wp:inline distT="0" distB="0" distL="0" distR="0" wp14:anchorId="56E03263" wp14:editId="71F9F66C">
                  <wp:extent cx="1198880" cy="80200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025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35400" cy="82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94A" w:rsidRDefault="0086094A"/>
          <w:p w:rsidR="0086094A" w:rsidRDefault="0086094A"/>
          <w:p w:rsidR="0086094A" w:rsidRDefault="0086094A"/>
          <w:p w:rsidR="0086094A" w:rsidRPr="007D46D5" w:rsidRDefault="0086094A">
            <w:pPr>
              <w:rPr>
                <w:rFonts w:ascii="Times New Roman" w:hAnsi="Times New Roman" w:cs="Times New Roman"/>
                <w:b/>
              </w:rPr>
            </w:pPr>
            <w:r w:rsidRPr="007D46D5">
              <w:rPr>
                <w:rFonts w:ascii="Times New Roman" w:hAnsi="Times New Roman" w:cs="Times New Roman"/>
                <w:b/>
              </w:rPr>
              <w:t>Прокуратура Иркутского района</w:t>
            </w:r>
          </w:p>
        </w:tc>
      </w:tr>
    </w:tbl>
    <w:p w:rsidR="003D35FD" w:rsidRDefault="003D35FD" w:rsidP="0086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Pr="003D35FD" w:rsidRDefault="003D35FD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35FD" w:rsidRPr="003D35FD" w:rsidRDefault="003D35FD" w:rsidP="00B35C0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sectPr w:rsidR="003D35FD" w:rsidRPr="003D35FD" w:rsidSect="00860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73"/>
    <w:rsid w:val="0014762D"/>
    <w:rsid w:val="00392E64"/>
    <w:rsid w:val="003D35FD"/>
    <w:rsid w:val="00463857"/>
    <w:rsid w:val="0086094A"/>
    <w:rsid w:val="00A24D73"/>
    <w:rsid w:val="00A407C3"/>
    <w:rsid w:val="00B35C00"/>
    <w:rsid w:val="00C41CE6"/>
    <w:rsid w:val="00F4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8005"/>
  <w15:chartTrackingRefBased/>
  <w15:docId w15:val="{DF6BA27C-0D96-4C54-9E2B-1C4105AA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35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86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2021-10-29T07:12:00Z</cp:lastPrinted>
  <dcterms:created xsi:type="dcterms:W3CDTF">2021-11-08T08:09:00Z</dcterms:created>
  <dcterms:modified xsi:type="dcterms:W3CDTF">2021-11-08T08:09:00Z</dcterms:modified>
</cp:coreProperties>
</file>